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5B07D" w14:textId="77777777" w:rsidR="00CF1A2B" w:rsidRPr="00CF1A2B" w:rsidRDefault="00CF1A2B" w:rsidP="00CF1A2B">
      <w:pPr>
        <w:spacing w:after="150" w:line="240" w:lineRule="auto"/>
        <w:rPr>
          <w:rFonts w:eastAsia="Times New Roman" w:cs="Arial"/>
          <w:color w:val="2F2F2F"/>
          <w:sz w:val="38"/>
          <w:szCs w:val="38"/>
          <w:lang w:eastAsia="nl-NL"/>
        </w:rPr>
      </w:pPr>
      <w:r w:rsidRPr="00CF1A2B">
        <w:rPr>
          <w:rFonts w:eastAsia="Times New Roman" w:cs="Arial"/>
          <w:color w:val="2F2F2F"/>
          <w:sz w:val="38"/>
          <w:szCs w:val="38"/>
          <w:lang w:eastAsia="nl-NL"/>
        </w:rPr>
        <w:t>Inhoud workshop</w:t>
      </w:r>
    </w:p>
    <w:p w14:paraId="17E0A83E" w14:textId="77777777" w:rsidR="00CF1A2B" w:rsidRPr="00CF1A2B" w:rsidRDefault="00CF1A2B" w:rsidP="00CF1A2B">
      <w:pPr>
        <w:spacing w:after="300" w:line="300" w:lineRule="atLeast"/>
        <w:rPr>
          <w:rFonts w:eastAsia="Times New Roman" w:cs="Arial"/>
          <w:color w:val="2F2F2F"/>
          <w:sz w:val="21"/>
          <w:szCs w:val="21"/>
          <w:lang w:eastAsia="nl-NL"/>
        </w:rPr>
      </w:pPr>
      <w:r w:rsidRPr="00CF1A2B">
        <w:rPr>
          <w:rFonts w:eastAsia="Times New Roman" w:cs="Arial"/>
          <w:color w:val="2F2F2F"/>
          <w:sz w:val="21"/>
          <w:szCs w:val="21"/>
          <w:lang w:eastAsia="nl-NL"/>
        </w:rPr>
        <w:t>Er wordt veel van uw praktijk verwacht als het gaat om niet-zorggerelateerde taken, zoals declaraties en bijbehorende patiëntenadministratie. Taken zijn vaak opgesplitst, waardoor het kan ontbreken aan een goed overzicht. De ervaring leert dat zelfs huisartsenpraktijken die goed lijken te draaien inkomsten mislopen. Deze module gaat over de basis van de praktijkvoering en doorkruist hiermee alle disciplines. We kijken over elkaars schotten heen en richten ons op transparantie, overdraagbaarheid van taken, lean werken en een optimale omzet. We sporen blinde vlekken en onterechte aannames op naar aanleiding van de thema’s ‘Omzet’, ‘Patiëntenadministratie’, ‘Factureren’ en ‘Verwerking van declaraties’. </w:t>
      </w:r>
    </w:p>
    <w:p w14:paraId="20A31D87" w14:textId="77777777" w:rsidR="00CF1A2B" w:rsidRPr="00CF1A2B" w:rsidRDefault="00CF1A2B" w:rsidP="00CF1A2B">
      <w:pPr>
        <w:spacing w:after="300" w:line="300" w:lineRule="atLeast"/>
        <w:rPr>
          <w:rFonts w:eastAsia="Times New Roman" w:cs="Arial"/>
          <w:color w:val="2F2F2F"/>
          <w:sz w:val="21"/>
          <w:szCs w:val="21"/>
          <w:lang w:eastAsia="nl-NL"/>
        </w:rPr>
      </w:pPr>
      <w:r w:rsidRPr="00CF1A2B">
        <w:rPr>
          <w:rFonts w:eastAsia="Times New Roman" w:cs="Arial"/>
          <w:b/>
          <w:bCs/>
          <w:color w:val="2F2F2F"/>
          <w:sz w:val="21"/>
          <w:szCs w:val="21"/>
          <w:lang w:eastAsia="nl-NL"/>
        </w:rPr>
        <w:t>Bij Module I is het noodzakelijk dat de verantwoordelijk huisarts aanwezig is samen met assistente(s) en (indien van toepassing) de praktijkmanager. </w:t>
      </w:r>
      <w:r w:rsidRPr="00CF1A2B">
        <w:rPr>
          <w:rFonts w:eastAsia="Times New Roman" w:cs="Arial"/>
          <w:color w:val="2F2F2F"/>
          <w:sz w:val="21"/>
          <w:szCs w:val="21"/>
          <w:lang w:eastAsia="nl-NL"/>
        </w:rPr>
        <w:t>De aanwezigheid van de verantwoordelijke huisarts is belangrijk voor inzicht in het gehele proces. Hierna kan het proces gedelegeerd worden aan de verantwoordelijke medewerker(s). Het hoogste rendement vindt plaats, wanneer van één praktijk zoveel mogelijk huisartsen, assistentes en indien van toepassing ook een praktijkmanager deelnemen. Praktijkprocessen komen duidelijker aan het licht bij aanwezigheid van verschillende disciplines van een praktijk. Bij een grotere aanwezigheid van medewerkers is er al meteen een veel groter draagvlak. Daarom wordt Module I ook steeds vaker</w:t>
      </w:r>
      <w:r w:rsidRPr="00CF1A2B">
        <w:rPr>
          <w:rFonts w:eastAsia="Times New Roman" w:cs="Arial"/>
          <w:b/>
          <w:bCs/>
          <w:color w:val="2F2F2F"/>
          <w:sz w:val="21"/>
          <w:szCs w:val="21"/>
          <w:lang w:eastAsia="nl-NL"/>
        </w:rPr>
        <w:t> op de eigen praktijklocatie</w:t>
      </w:r>
      <w:r w:rsidRPr="00CF1A2B">
        <w:rPr>
          <w:rFonts w:eastAsia="Times New Roman" w:cs="Arial"/>
          <w:color w:val="2F2F2F"/>
          <w:sz w:val="21"/>
          <w:szCs w:val="21"/>
          <w:lang w:eastAsia="nl-NL"/>
        </w:rPr>
        <w:t> aangevraagd. </w:t>
      </w:r>
    </w:p>
    <w:p w14:paraId="2CB09711" w14:textId="77777777" w:rsidR="00CF1A2B" w:rsidRPr="00CF1A2B" w:rsidRDefault="00CF1A2B" w:rsidP="00CF1A2B">
      <w:pPr>
        <w:spacing w:after="300" w:line="300" w:lineRule="atLeast"/>
        <w:rPr>
          <w:rFonts w:eastAsia="Times New Roman" w:cs="Arial"/>
          <w:color w:val="2F2F2F"/>
          <w:sz w:val="21"/>
          <w:szCs w:val="21"/>
          <w:lang w:eastAsia="nl-NL"/>
        </w:rPr>
      </w:pPr>
      <w:r w:rsidRPr="00CF1A2B">
        <w:rPr>
          <w:rFonts w:eastAsia="Times New Roman" w:cs="Arial"/>
          <w:color w:val="2F2F2F"/>
          <w:sz w:val="21"/>
          <w:szCs w:val="21"/>
          <w:lang w:eastAsia="nl-NL"/>
        </w:rPr>
        <w:t>Na het volgen van Module I weet u hoe u efficiënter kunt werken in uw praktijk mét een hoger rendement. De genoemde kosten in het groene blok hieronder zijn de kosten per persoon. </w:t>
      </w:r>
    </w:p>
    <w:p w14:paraId="0DA0248C" w14:textId="77777777" w:rsidR="00CF1A2B" w:rsidRPr="00CF1A2B" w:rsidRDefault="00CF1A2B" w:rsidP="00CF1A2B">
      <w:pPr>
        <w:spacing w:after="300" w:line="300" w:lineRule="atLeast"/>
        <w:rPr>
          <w:rFonts w:eastAsia="Times New Roman" w:cs="Arial"/>
          <w:color w:val="2F2F2F"/>
          <w:sz w:val="21"/>
          <w:szCs w:val="21"/>
          <w:lang w:eastAsia="nl-NL"/>
        </w:rPr>
      </w:pPr>
      <w:r w:rsidRPr="00CF1A2B">
        <w:rPr>
          <w:rFonts w:eastAsia="Times New Roman" w:cs="Arial"/>
          <w:b/>
          <w:bCs/>
          <w:color w:val="2F2F2F"/>
          <w:sz w:val="21"/>
          <w:szCs w:val="21"/>
          <w:lang w:eastAsia="nl-NL"/>
        </w:rPr>
        <w:t>Module I op locatie in uw praktijk organiseren kan met een minimum van 6 deelnemers. Mocht dit interessant voor u zijn, neem dan contact op met </w:t>
      </w:r>
      <w:hyperlink r:id="rId7" w:history="1">
        <w:r w:rsidRPr="00CF1A2B">
          <w:rPr>
            <w:rFonts w:eastAsia="Times New Roman" w:cs="Arial"/>
            <w:b/>
            <w:bCs/>
            <w:color w:val="083566"/>
            <w:sz w:val="21"/>
            <w:szCs w:val="21"/>
            <w:u w:val="single"/>
            <w:lang w:eastAsia="nl-NL"/>
          </w:rPr>
          <w:t>academie@lhv.nl</w:t>
        </w:r>
      </w:hyperlink>
      <w:r w:rsidRPr="00CF1A2B">
        <w:rPr>
          <w:rFonts w:eastAsia="Times New Roman" w:cs="Arial"/>
          <w:b/>
          <w:bCs/>
          <w:color w:val="2F2F2F"/>
          <w:sz w:val="21"/>
          <w:szCs w:val="21"/>
          <w:lang w:eastAsia="nl-NL"/>
        </w:rPr>
        <w:t> voor een vrijblijvende offerte en om in overleg een datum vast te stellen. </w:t>
      </w:r>
    </w:p>
    <w:p w14:paraId="53A6B945" w14:textId="77777777" w:rsidR="00CF1A2B" w:rsidRPr="00CF1A2B" w:rsidRDefault="00CF1A2B" w:rsidP="00CF1A2B">
      <w:pPr>
        <w:spacing w:after="300" w:line="300" w:lineRule="atLeast"/>
        <w:rPr>
          <w:rFonts w:eastAsia="Times New Roman" w:cs="Arial"/>
          <w:color w:val="2F2F2F"/>
          <w:sz w:val="21"/>
          <w:szCs w:val="21"/>
          <w:lang w:eastAsia="nl-NL"/>
        </w:rPr>
      </w:pPr>
      <w:r w:rsidRPr="00CF1A2B">
        <w:rPr>
          <w:rFonts w:eastAsia="Times New Roman" w:cs="Arial"/>
          <w:color w:val="2F2F2F"/>
          <w:sz w:val="21"/>
          <w:szCs w:val="21"/>
          <w:lang w:eastAsia="nl-NL"/>
        </w:rPr>
        <w:t>Deze nascholing bestaat uit twee modules waarvoor apart kan worden ingeschreven. Om voor </w:t>
      </w:r>
      <w:hyperlink r:id="rId8" w:history="1">
        <w:r w:rsidRPr="00CF1A2B">
          <w:rPr>
            <w:rFonts w:eastAsia="Times New Roman" w:cs="Arial"/>
            <w:color w:val="083566"/>
            <w:sz w:val="21"/>
            <w:szCs w:val="21"/>
            <w:u w:val="single"/>
            <w:lang w:eastAsia="nl-NL"/>
          </w:rPr>
          <w:t>module ll</w:t>
        </w:r>
      </w:hyperlink>
      <w:r w:rsidRPr="00CF1A2B">
        <w:rPr>
          <w:rFonts w:eastAsia="Times New Roman" w:cs="Arial"/>
          <w:color w:val="2F2F2F"/>
          <w:sz w:val="21"/>
          <w:szCs w:val="21"/>
          <w:lang w:eastAsia="nl-NL"/>
        </w:rPr>
        <w:t> te kunnen inschrijven, is het wel nodig dat u eerst module l gevolgd hebt.</w:t>
      </w:r>
    </w:p>
    <w:p w14:paraId="3E1E5E90" w14:textId="77777777" w:rsidR="00915FCF" w:rsidRDefault="00915FCF">
      <w:bookmarkStart w:id="0" w:name="_GoBack"/>
      <w:bookmarkEnd w:id="0"/>
    </w:p>
    <w:sectPr w:rsidR="00915F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A2B"/>
    <w:rsid w:val="001B2B18"/>
    <w:rsid w:val="00915FCF"/>
    <w:rsid w:val="00CF1A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B905E"/>
  <w15:chartTrackingRefBased/>
  <w15:docId w15:val="{822B5B1B-A8B4-4B1C-A56D-0A069F16C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1B2B18"/>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F1A2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CF1A2B"/>
    <w:rPr>
      <w:b/>
      <w:bCs/>
    </w:rPr>
  </w:style>
  <w:style w:type="character" w:styleId="Hyperlink">
    <w:name w:val="Hyperlink"/>
    <w:basedOn w:val="Standaardalinea-lettertype"/>
    <w:uiPriority w:val="99"/>
    <w:semiHidden/>
    <w:unhideWhenUsed/>
    <w:rsid w:val="00CF1A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423116">
      <w:bodyDiv w:val="1"/>
      <w:marLeft w:val="0"/>
      <w:marRight w:val="0"/>
      <w:marTop w:val="0"/>
      <w:marBottom w:val="0"/>
      <w:divBdr>
        <w:top w:val="none" w:sz="0" w:space="0" w:color="auto"/>
        <w:left w:val="none" w:sz="0" w:space="0" w:color="auto"/>
        <w:bottom w:val="none" w:sz="0" w:space="0" w:color="auto"/>
        <w:right w:val="none" w:sz="0" w:space="0" w:color="auto"/>
      </w:divBdr>
      <w:divsChild>
        <w:div w:id="1830487579">
          <w:marLeft w:val="0"/>
          <w:marRight w:val="0"/>
          <w:marTop w:val="300"/>
          <w:marBottom w:val="150"/>
          <w:divBdr>
            <w:top w:val="none" w:sz="0" w:space="0" w:color="auto"/>
            <w:left w:val="none" w:sz="0" w:space="0" w:color="auto"/>
            <w:bottom w:val="none" w:sz="0" w:space="0" w:color="auto"/>
            <w:right w:val="none" w:sz="0" w:space="0" w:color="auto"/>
          </w:divBdr>
        </w:div>
        <w:div w:id="545263527">
          <w:marLeft w:val="0"/>
          <w:marRight w:val="0"/>
          <w:marTop w:val="0"/>
          <w:marBottom w:val="0"/>
          <w:divBdr>
            <w:top w:val="none" w:sz="0" w:space="0" w:color="auto"/>
            <w:left w:val="none" w:sz="0" w:space="0" w:color="auto"/>
            <w:bottom w:val="none" w:sz="0" w:space="0" w:color="auto"/>
            <w:right w:val="none" w:sz="0" w:space="0" w:color="auto"/>
          </w:divBdr>
          <w:divsChild>
            <w:div w:id="113359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hv.nl/lhv-academie/cursussen/uw-patienten-en-financiele-administratie-op-orde-module-ii" TargetMode="External"/><Relationship Id="rId3" Type="http://schemas.openxmlformats.org/officeDocument/2006/relationships/customXml" Target="../customXml/item3.xml"/><Relationship Id="rId7" Type="http://schemas.openxmlformats.org/officeDocument/2006/relationships/hyperlink" Target="mailto:academie@lhv.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C6FADDC65CAA42A3AF7B80EFEDD0D8" ma:contentTypeVersion="10" ma:contentTypeDescription="Een nieuw document maken." ma:contentTypeScope="" ma:versionID="8e14c497de713df82489438b69689de7">
  <xsd:schema xmlns:xsd="http://www.w3.org/2001/XMLSchema" xmlns:xs="http://www.w3.org/2001/XMLSchema" xmlns:p="http://schemas.microsoft.com/office/2006/metadata/properties" xmlns:ns2="2800d838-55e4-4359-a83d-7f34c223bb3c" xmlns:ns3="16463c95-b589-4d88-a268-689b00110e0b" targetNamespace="http://schemas.microsoft.com/office/2006/metadata/properties" ma:root="true" ma:fieldsID="9b9c63a0c3dab448fa71827c14d8abbd" ns2:_="" ns3:_="">
    <xsd:import namespace="2800d838-55e4-4359-a83d-7f34c223bb3c"/>
    <xsd:import namespace="16463c95-b589-4d88-a268-689b00110e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0d838-55e4-4359-a83d-7f34c223b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463c95-b589-4d88-a268-689b00110e0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30127C-4363-4762-BC85-67D33E1E4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00d838-55e4-4359-a83d-7f34c223bb3c"/>
    <ds:schemaRef ds:uri="16463c95-b589-4d88-a268-689b00110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F4FA9E-F7B4-421F-BE58-A75750D865DB}">
  <ds:schemaRefs>
    <ds:schemaRef ds:uri="http://schemas.microsoft.com/sharepoint/v3/contenttype/forms"/>
  </ds:schemaRefs>
</ds:datastoreItem>
</file>

<file path=customXml/itemProps3.xml><?xml version="1.0" encoding="utf-8"?>
<ds:datastoreItem xmlns:ds="http://schemas.openxmlformats.org/officeDocument/2006/customXml" ds:itemID="{A8E7BF55-61D4-4D9C-AF44-C2AD9CB2D5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1903</Characters>
  <Application>Microsoft Office Word</Application>
  <DocSecurity>0</DocSecurity>
  <Lines>15</Lines>
  <Paragraphs>4</Paragraphs>
  <ScaleCrop>false</ScaleCrop>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Marjolijn Rustemeijer</dc:creator>
  <cp:keywords/>
  <dc:description/>
  <cp:lastModifiedBy>Marjolijn Rustemeijer</cp:lastModifiedBy>
  <cp:revision>1</cp:revision>
  <dcterms:created xsi:type="dcterms:W3CDTF">2019-10-24T13:34:00Z</dcterms:created>
  <dcterms:modified xsi:type="dcterms:W3CDTF">2019-10-24T13:35:00Z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0x010100F5C6FADDC65CAA42A3AF7B80EFEDD0D8</vt:lpwstr>
  </property>
</Properties>
</file>